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prontuário nutricional</w:t>
      </w:r>
    </w:p>
    <w:p>
      <w:pPr>
        <w:spacing w:after="160" w:line="300" w:lineRule="auto"/>
      </w:pPr>
      <w:r>
        <w:rPr>
          <w:b/>
          <w:sz w:val="22"/>
        </w:rPr>
        <w:t xml:space="preserve">1. Identificação do paciente (art. 4º, § 1º, I)</w:t>
      </w:r>
    </w:p>
    <w:p>
      <w:pPr>
        <w:spacing w:after="160" w:line="300" w:lineRule="auto"/>
      </w:pPr>
      <w:r>
        <w:rPr>
          <w:sz w:val="22"/>
        </w:rPr>
        <w:t xml:space="preserve">Nome completo: [ ] · Nome social, a pedido do paciente, depois do nome civil: [ ] · Data de nascimento: [ ] · Idade: [ ] · Sexo: [ ] · Gênero: [ ] · Estado civil: [ ] · Nacionalidade: [ ] · Naturalidade: [ ] · Etnia: [ ] · Escolaridade: [ ] · Profissão: [ ] · Endereço completo: [ ] · Endereço eletrônico: [ ] · Telefones: [ ] · Responsável legal, quando for o caso: [ ]</w:t>
      </w:r>
    </w:p>
    <w:p>
      <w:pPr>
        <w:spacing w:after="160" w:line="300" w:lineRule="auto"/>
      </w:pPr>
      <w:r>
        <w:rPr>
          <w:b/>
          <w:sz w:val="22"/>
        </w:rPr>
        <w:t xml:space="preserve">2. Primeira consulta ou atendimento inicial (art. 4º, § 1º, II a VIII)</w:t>
      </w:r>
    </w:p>
    <w:p>
      <w:pPr>
        <w:spacing w:after="160" w:line="300" w:lineRule="auto"/>
      </w:pPr>
      <w:r>
        <w:rPr>
          <w:sz w:val="22"/>
        </w:rPr>
        <w:t xml:space="preserve">Campos sugeridos pelo modelo, que a 594 não pede nesta etapa: Data e horário: [ ] · Modalidade: [presencial / por vídeo, ver "Antes de usar"]</w:t>
      </w:r>
    </w:p>
    <w:p>
      <w:pPr>
        <w:spacing w:after="160" w:line="300" w:lineRule="auto"/>
      </w:pPr>
      <w:r>
        <w:rPr>
          <w:sz w:val="22"/>
        </w:rPr>
        <w:t xml:space="preserve">Triagem nutricional, com o risco nutricional e o nível de atendimento (II): [ ]</w:t>
      </w:r>
    </w:p>
    <w:p>
      <w:pPr>
        <w:spacing w:after="160" w:line="300" w:lineRule="auto"/>
      </w:pPr>
      <w:r>
        <w:rPr>
          <w:sz w:val="22"/>
        </w:rPr>
        <w:t xml:space="preserve">Nível de assistência de nutrição e a conduta dietoterápica adequada (III): [ ]</w:t>
      </w:r>
    </w:p>
    <w:p>
      <w:pPr>
        <w:spacing w:after="160" w:line="300" w:lineRule="auto"/>
      </w:pPr>
      <w:r>
        <w:rPr>
          <w:sz w:val="22"/>
        </w:rPr>
        <w:t xml:space="preserve">Anamnese alimentar e nutricional (IV): nível de atividade física e mobilidade: [ ] · história clínica individual e familiar: [ ] · história pregressa relacionada à nutrição: [ ] · inquérito de consumo alimentar, com o nível socioeconômico: [ ] · intolerâncias, aversões, alergias e restrições alimentares: [ ] · alterações ponderais recentes: [ ] · medicamentos em uso: [ ] · queixas, sinais e sintomas, em especial do sistema digestório: [ ] · exames bioquímicos prévios e atuais: [ ]</w:t>
      </w:r>
    </w:p>
    <w:p>
      <w:pPr>
        <w:spacing w:after="160" w:line="300" w:lineRule="auto"/>
      </w:pPr>
      <w:r>
        <w:rPr>
          <w:sz w:val="22"/>
        </w:rPr>
        <w:t xml:space="preserve">Avaliação do estado nutricional (V): peso [ ], estatura [ ] e IMC [ ] · indicadores clínicos e laboratoriais, quando houver: [ ] · se usar, exame físico nutricional, circunferências, pregas cutâneas e outros métodos de composição corporal: [ ]</w:t>
      </w:r>
    </w:p>
    <w:p>
      <w:pPr>
        <w:spacing w:after="160" w:line="300" w:lineRule="auto"/>
      </w:pPr>
      <w:r>
        <w:rPr>
          <w:sz w:val="22"/>
        </w:rPr>
        <w:t xml:space="preserve">Hipótese diagnóstica de nutrição e, se couber, diagnóstico nutricional, com o protocolo de referência usado (VI): [ ]</w:t>
      </w:r>
    </w:p>
    <w:p>
      <w:pPr>
        <w:spacing w:after="160" w:line="300" w:lineRule="auto"/>
      </w:pPr>
      <w:r>
        <w:rPr>
          <w:sz w:val="22"/>
        </w:rPr>
        <w:t xml:space="preserve">Necessidades nutricionais específicas, quando aplicável (VII): [ ]</w:t>
      </w:r>
    </w:p>
    <w:p>
      <w:pPr>
        <w:spacing w:after="160" w:line="300" w:lineRule="auto"/>
      </w:pPr>
      <w:r>
        <w:rPr>
          <w:sz w:val="22"/>
        </w:rPr>
        <w:t xml:space="preserve">Prescrição dietética (VIII): data [ ] · horário [ ] · valor energético total [ ] · consistência da alimentação [ ] · macro e micronutrientes mais importantes para o paciente [ ] · fracionamento [ ] · doses, com volume e gramatura, conforme o caso [ ] · outras informações nutricionais pertinentes [ ]</w:t>
      </w:r>
    </w:p>
    <w:p>
      <w:pPr>
        <w:spacing w:after="160" w:line="300" w:lineRule="auto"/>
      </w:pPr>
      <w:r>
        <w:rPr>
          <w:b/>
          <w:sz w:val="22"/>
        </w:rPr>
        <w:t xml:space="preserve">3. Atendimentos seguintes (arts. 5º e 6º)</w:t>
      </w:r>
    </w:p>
    <w:p>
      <w:pPr>
        <w:spacing w:after="160" w:line="300" w:lineRule="auto"/>
      </w:pPr>
      <w:r>
        <w:rPr>
          <w:sz w:val="22"/>
        </w:rPr>
        <w:t xml:space="preserve">Uma entrada por atendimento. Data e horário: [ ] · Alteração da conduta dietética, em função da aceitação e da tolerância digestiva, ou manutenção da conduta anterior: [ ] · Exame físico nutricional, antropometria e avaliação bioquímica: [ ] · Diagnóstico nutricional a partir da reavaliação: [ ] · Plano educacional ou terapêutico, se você usa: [ ] · Outros itens relevantes: [ ]</w:t>
      </w:r>
    </w:p>
    <w:p>
      <w:pPr>
        <w:spacing w:after="160" w:line="300" w:lineRule="auto"/>
      </w:pPr>
      <w:r>
        <w:rPr>
          <w:b/>
          <w:sz w:val="22"/>
        </w:rPr>
        <w:t xml:space="preserve">4. Encerramento, quando aplicável (art. 7º)</w:t>
      </w:r>
    </w:p>
    <w:p>
      <w:pPr>
        <w:spacing w:after="160" w:line="300" w:lineRule="auto"/>
      </w:pPr>
      <w:r>
        <w:rPr>
          <w:sz w:val="22"/>
        </w:rPr>
        <w:t xml:space="preserve">[Alta / abandono do tratamento / óbito], em [data]. Na alta: orientação final dada ao paciente, ou a informação de que ela não era necessária: [ ]</w:t>
      </w:r>
    </w:p>
    <w:p>
      <w:pPr>
        <w:spacing w:after="160" w:line="300" w:lineRule="auto"/>
      </w:pPr>
      <w:r>
        <w:rPr>
          <w:b/>
          <w:sz w:val="22"/>
        </w:rPr>
        <w:t xml:space="preserve">5. Identificação em cada registro (art. 8º)</w:t>
      </w:r>
    </w:p>
    <w:p>
      <w:pPr>
        <w:spacing w:after="160" w:line="300" w:lineRule="auto"/>
      </w:pPr>
      <w:r>
        <w:rPr>
          <w:sz w:val="22"/>
        </w:rPr>
        <w:t xml:space="preserve">Nome e sobrenome, profissão, número de inscrição no CRN e a jurisdição. No papel: assinatura e carimbo. No eletrônico: com no mínimo dois níveis de garantia de segurança.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https://primoia.ai/saude/guias/modelo-de-prontuario-nutricional/ (atualizado em 06/10/2026).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prontuário nutricional</dc:title>
  <dc:creator>Primoia</dc:creator>
  <dc:language>pt-BR</dc:language>
  <dcterms:created xsi:type="dcterms:W3CDTF">2026-10-06T12:00:00Z</dcterms:created>
  <dcterms:modified xsi:type="dcterms:W3CDTF">2026-10-06T12:00:00Z</dcterms:modified>
</cp:coreProperties>
</file>