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de atendimento nutricional</w:t>
      </w:r>
    </w:p>
    <w:p>
      <w:pPr>
        <w:spacing w:after="160" w:line="300" w:lineRule="auto"/>
      </w:pPr>
      <w:r>
        <w:rPr>
          <w:b/>
          <w:sz w:val="22"/>
        </w:rPr>
        <w:t xml:space="preserve">Contrato de atendimento nutricional</w:t>
      </w:r>
    </w:p>
    <w:p>
      <w:pPr>
        <w:spacing w:after="160" w:line="300" w:lineRule="auto"/>
      </w:pPr>
      <w:r>
        <w:rPr>
          <w:b/>
          <w:sz w:val="22"/>
        </w:rPr>
        <w:t xml:space="preserve">1. Partes.</w:t>
      </w:r>
      <w:r>
        <w:rPr>
          <w:sz w:val="22"/>
        </w:rPr>
        <w:t xml:space="preserve"> Nutricionista: [nome], CRN [região e número]. Paciente: [nome civil], CPF [ ]. Quando o paciente for criança ou estiver sob representação legal: responsável legal [nome], CPF [ ], parentesco ou vínculo [ ].</w:t>
      </w:r>
    </w:p>
    <w:p>
      <w:pPr>
        <w:spacing w:after="160" w:line="300" w:lineRule="auto"/>
      </w:pPr>
      <w:r>
        <w:rPr>
          <w:b/>
          <w:sz w:val="22"/>
        </w:rPr>
        <w:t xml:space="preserve">2. O que será feito.</w:t>
      </w:r>
      <w:r>
        <w:rPr>
          <w:sz w:val="22"/>
        </w:rPr>
        <w:t xml:space="preserve"> [Acompanhamento nutricional: objetivo ou queixa]. Os objetivos, os procedimentos, os benefícios e os riscos, quando houver, serão explicados em linguagem simples. Não há garantia de resultado: ele depende de fatores que variam de pessoa para pessoa.</w:t>
      </w:r>
    </w:p>
    <w:p>
      <w:pPr>
        <w:spacing w:after="160" w:line="300" w:lineRule="auto"/>
      </w:pPr>
      <w:r>
        <w:rPr>
          <w:b/>
          <w:sz w:val="22"/>
        </w:rPr>
        <w:t xml:space="preserve">3. Como são as consultas.</w:t>
      </w:r>
      <w:r>
        <w:rPr>
          <w:sz w:val="22"/>
        </w:rPr>
        <w:t xml:space="preserve"> [Presenciais / por vídeo na plataforma (nome)], [dia da semana], às [horário], com duração de [minutos] minutos. Retornos: [frequência prevista], que podem mudar conforme a evolução. [Se houver consulta por vídeo: o paciente recebe e assina o termo de consentimento da telenutrição antes da primeira consulta, e a consulta por vídeo não é gravada nem registrada em captura de tela por nenhuma das partes.]</w:t>
      </w:r>
    </w:p>
    <w:p>
      <w:pPr>
        <w:spacing w:after="160" w:line="300" w:lineRule="auto"/>
      </w:pPr>
      <w:r>
        <w:rPr>
          <w:b/>
          <w:sz w:val="22"/>
        </w:rPr>
        <w:t xml:space="preserve">4. Valor.</w:t>
      </w:r>
      <w:r>
        <w:rPr>
          <w:sz w:val="22"/>
        </w:rPr>
        <w:t xml:space="preserve"> R$ [valor] por [consulta / pacote de n consultas / mês], pago por [PIX / dinheiro / cartão] até [data ou momento]. O valor só muda por acordo escrito ou por índice e data fixados aqui: [índice e data]. Se o pagamento for adiantado (pacote ou mensalidade) e o acompanhamento for interrompido por qualquer das partes, as consultas pagas e não realizadas são devolvidas na proporção, em até [número] dias, ou remarcadas, à escolha do paciente. [Se a contratação for feita fora do consultório, por exemplo à distância: o paciente pode desistir em 7 dias a contar da assinatura ou do recebimento do serviço, e os valores pagos nesse prazo são devolvidos de imediato, atualizados (CDC, art. 49).] [Se o paciente tem plano de saúde que cobre o procedimento: não cobro honorários por ele.]</w:t>
      </w:r>
    </w:p>
    <w:p>
      <w:pPr>
        <w:spacing w:after="160" w:line="300" w:lineRule="auto"/>
      </w:pPr>
      <w:r>
        <w:rPr>
          <w:b/>
          <w:sz w:val="22"/>
        </w:rPr>
        <w:t xml:space="preserve">5. Faltas e atrasos.</w:t>
      </w:r>
      <w:r>
        <w:rPr>
          <w:sz w:val="22"/>
        </w:rPr>
        <w:t xml:space="preserve"> [Cole a regra de faltas e atrasos, ver o guia de faltas.] Todas as faltas e atrasos são anotados no prontuário.</w:t>
      </w:r>
    </w:p>
    <w:p>
      <w:pPr>
        <w:spacing w:after="160" w:line="300" w:lineRule="auto"/>
      </w:pPr>
      <w:r>
        <w:rPr>
          <w:b/>
          <w:sz w:val="22"/>
        </w:rPr>
        <w:t xml:space="preserve">6. Interrupção.</w:t>
      </w:r>
      <w:r>
        <w:rPr>
          <w:sz w:val="22"/>
        </w:rPr>
        <w:t xml:space="preserve"> O paciente pode interromper o acompanhamento quando quiser, avisando [por mensagem ou presencialmente]. O(A) nutricionista que encerrar o acompanhamento avisa com [número] dias e encaminha o paciente a outro profissional, se necessário. O encerramento é registrado no prontuário.</w:t>
      </w:r>
    </w:p>
    <w:p>
      <w:pPr>
        <w:spacing w:after="160" w:line="300" w:lineRule="auto"/>
      </w:pPr>
      <w:r>
        <w:rPr>
          <w:b/>
          <w:sz w:val="22"/>
        </w:rPr>
        <w:t xml:space="preserve">7. Produtos.</w:t>
      </w:r>
      <w:r>
        <w:rPr>
          <w:sz w:val="22"/>
        </w:rPr>
        <w:t xml:space="preserve"> O acompanhamento não depende da compra de suplementos, alimentos, utensílios ou outros produtos. Se eu citar marcas, apresento mais de uma opção, quando houver.</w:t>
      </w:r>
    </w:p>
    <w:p>
      <w:pPr>
        <w:spacing w:after="160" w:line="300" w:lineRule="auto"/>
      </w:pPr>
      <w:r>
        <w:rPr>
          <w:b/>
          <w:sz w:val="22"/>
        </w:rPr>
        <w:t xml:space="preserve">8. Prontuário e sigilo.</w:t>
      </w:r>
      <w:r>
        <w:rPr>
          <w:sz w:val="22"/>
        </w:rPr>
        <w:t xml:space="preserve"> Cada atendimento é registrado em prontuário, guardado pelo(a) nutricionista, com sigilo. O paciente ou o responsável legal pode ter acesso ao que está registrado. As informações só são divulgadas a terceiros com autorização do paciente ou do responsável legal, ou por decisão judicial.</w:t>
      </w:r>
    </w:p>
    <w:p>
      <w:pPr>
        <w:spacing w:after="160" w:line="300" w:lineRule="auto"/>
      </w:pPr>
      <w:r>
        <w:rPr>
          <w:b/>
          <w:sz w:val="22"/>
        </w:rPr>
        <w:t xml:space="preserve">9. Dados pessoais.</w:t>
      </w:r>
      <w:r>
        <w:rPr>
          <w:sz w:val="22"/>
        </w:rPr>
        <w:t xml:space="preserve"> Os dados do paciente, inclusive os de saúde, serão usados só para o atendimento e para cumprir obrigações legais. [Consentimento específico e destacado do paciente ou do responsável legal: ( ) autorizo ( ) não autorizo. Para criança, o responsável dá o consentimento específico e em destaque.]</w:t>
      </w:r>
    </w:p>
    <w:p>
      <w:pPr>
        <w:spacing w:after="160" w:line="300" w:lineRule="auto"/>
      </w:pPr>
      <w:r>
        <w:rPr>
          <w:b/>
          <w:sz w:val="22"/>
        </w:rPr>
        <w:t xml:space="preserve">10. Divulgação.</w:t>
      </w:r>
      <w:r>
        <w:rPr>
          <w:sz w:val="22"/>
        </w:rPr>
        <w:t xml:space="preserve"> O(A) nutricionista não divulga imagem do corpo do paciente atribuindo resultados a produto, técnica ou protocolo, mesmo com autorização. Para qualquer outra divulgação de dados ou de depoimento do caso: ( ) autorizo por escrito, em [finalidade] ( ) não autorizo.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do responsável legal], [data], [assinatura].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https://primoia.ai/saude/guias/contrato-de-atendimento-nutricional/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de atendimento nutricional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